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令和3年度　錦岡児童センター　利用者アンケート調査結果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【実施期間】令和4年2月1日(火）～15日（火）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【対象者】錦岡児童センター利用者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【回収件数】119件（児童56件　中高生15件　保護者48件）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中高生&gt;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センターの遊具はどうですか？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【増やしてほしい遊具（中高生からの意見）】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971415" cy="1767205"/>
                <wp:effectExtent l="0" t="0" r="1968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中高生については、利用者及び回答者が少なかったが、センターの遊具に関しては、「満足している」という回答が８７％であった。今後も利用者の意見・要望を聞きながら運営していく。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91.45pt;z-index:251654144;mso-width-relative:page;mso-height-relative:page;" fillcolor="#FFFFFF" filled="t" stroked="t" coordsize="21600,21600" o:gfxdata="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TWHcNgAAAAIAQAADwAAAAAAAAABACAAAAAiAAAAZHJz&#10;L2Rvd25yZXYueG1sUEsBAhQAFAAAAAgAh07iQB3e0UM9AgAAV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中高生については、利用者及び回答者が少なかったが、センターの遊具に関しては、「満足している」という回答が８７％であった。今後も利用者の意見・要望を聞きながら運営していく。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【増やしてほしい本（中高生からの意見）】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・僕のヒーローアカﾃﾞミア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・金色のガッシュ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・なぜだ内藤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・僕のヒーローアカﾃﾞミア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01142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中高生は、遊戯室での利用内訳は、バスケットボールのシュート練習、バトミントン、卓球が主となっている。館内にある役１０００冊の本・漫画本の内訳をみてみると、中高生向きの本はあまり配架されていない。今後も利用者の要望を踏まえながら、利用促進の広報活動を継続し、中高生向きの本の充実も推進していく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94.6pt;z-index:251655168;mso-width-relative:page;mso-height-relative:page;" fillcolor="#FFFFFF" filled="t" stroked="t" coordsize="21600,21600" o:gfxdata="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Xjg22AAAAAgBAAAPAAAAAAAAAAEAIAAAACIAAABkcnMv&#10;ZG93bnJldi54bWxQSwECFAAUAAAACACHTuJAuUYgLD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中高生は、遊戯室での利用内訳は、バスケットボールのシュート練習、バトミントン、卓球が主となっている。館内にある役１０００冊の本・漫画本の内訳をみてみると、中高生向きの本はあまり配架されていない。今後も利用者の要望を踏まえながら、利用促進の広報活動を継続し、中高生向きの本の充実も推進していく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34290</wp:posOffset>
                </wp:positionV>
                <wp:extent cx="500189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「満足」が７３％、「やや満足」が２７％となっている。現在まで、特段、利用者からの問い合わせや要望はきていないが、現状を常に見直し、利用者のニーズにあったルールを構築していく。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5pt;margin-top:2.7pt;height:173.25pt;width:393.85pt;z-index:251656192;mso-width-relative:page;mso-height-relative:page;" fillcolor="#FFFFFF" filled="t" stroked="t" coordsize="21600,21600" o:gfxdata="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iDI3NkAAAAIAQAADwAAAAAAAAABACAAAAAiAAAAZHJz&#10;L2Rvd25yZXYueG1sUEsBAhQAFAAAAAgAh07iQHf4jxI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「満足」が７３％、「やや満足」が２７％となっている。現在まで、特段、利用者からの問い合わせや要望はきていないが、現状を常に見直し、利用者のニーズにあったルールを構築していく。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773295" cy="2200275"/>
                <wp:effectExtent l="0" t="0" r="27305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今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年度は、新型コロナウイルス対策の影響を受け、各種イベントの実施が変更された。中高生が参加対象になったイベントはほとんどなかったが、「児童センター全体のイベント」を総合的に観てとの観点で「満足」が１００％と回答している。今後も創意・工夫した自主事業を企画・推進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75.85pt;z-index:251657216;mso-width-relative:page;mso-height-relative:page;" fillcolor="#FFFFFF" filled="t" stroked="t" coordsize="21600,21600" o:gfxdata="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yQCk1wAAAAcBAAAPAAAAAAAAAAEAIAAAACIAAABkcnMv&#10;ZG93bnJldi54bWxQSwECFAAUAAAACACHTuJA2aAwoD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今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年度は、新型コロナウイルス対策の影響を受け、各種イベントの実施が変更された。中高生が参加対象になったイベントはほとんどなかったが、「児童センター全体のイベント」を総合的に観てとの観点で「満足」が１００％と回答している。今後も創意・工夫した自主事業を企画・推進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センターの職員の応対はどうですか？</w:t>
      </w:r>
    </w:p>
    <w:p>
      <w:pPr>
        <w:jc w:val="left"/>
      </w:pPr>
      <w:r>
        <w:drawing>
          <wp:inline distT="0" distB="0" distL="0" distR="0">
            <wp:extent cx="3990975" cy="3267075"/>
            <wp:effectExtent l="0" t="0" r="9525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【職員に対する意見（中高生からの意見）】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916170" cy="2200275"/>
                <wp:effectExtent l="0" t="0" r="17780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職員応対については、８７％「満足」と回答している。今後も、１００％満足トなるように、接客マナーの徹底・向上に取り組み、利用者の満足度を高める工夫をしていく。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87.1pt;z-index:251658240;mso-width-relative:page;mso-height-relative:page;" fillcolor="#FFFFFF" filled="t" stroked="t" coordsize="21600,21600" o:gfxdata="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sfI5tYAAAAHAQAADwAAAAAAAAABACAAAAAiAAAAZHJzL2Rv&#10;d25yZXYueG1sUEsBAhQAFAAAAAgAh07iQE9+Ryk8AgAAVw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職員応対については、８７％「満足」と回答している。今後も、１００％満足トなるように、接客マナーの徹底・向上に取り組み、利用者の満足度を高める工夫をしていく。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4916170" cy="1685925"/>
                <wp:effectExtent l="0" t="0" r="17780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「相談しやすい雰囲気があるかどうか」という質問については、１００％「満足」と回答している。今後も、利用者の皆様に安全で快適な施設を提供できるサービスを実践していく。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2pt;margin-top:2.75pt;height:132.75pt;width:387.1pt;z-index:251659264;mso-width-relative:page;mso-height-relative:page;" fillcolor="#FFFFFF" filled="t" stroked="t" coordsize="21600,21600" o:gfxdata="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tGhsNYAAAAHAQAADwAAAAAAAAABACAAAAAiAAAAZHJzL2Rv&#10;d25yZXYueG1sUEsBAhQAFAAAAAgAh07iQKfxEiU8AgAAV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「相談しやすい雰囲気があるかどうか」という質問については、１００％「満足」と回答している。今後も、利用者の皆様に安全で快適な施設を提供できるサービスを実践していく。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　どんなことができたらもっとセンターを利用したくなると思いますか？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・漫画の種類を増やす　・皆の意見を取り入れる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・十分満足　・楽しいです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954270" cy="1657350"/>
                <wp:effectExtent l="0" t="0" r="17780" b="19050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中高生から挙がっている要望を敏感に察知しながら、工夫改善に努めていきたい。特に今後は、軽スポーツ種目の充実、ボードゲームを含めた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電子機器を利活用したゲーム等の導入も検討していきたい。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130.5pt;width:390.1pt;z-index:251660288;mso-width-relative:page;mso-height-relative:page;" fillcolor="#FFFFFF" filled="t" stroked="t" coordsize="21600,21600" o:gfxdata="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Jw6QTXAAAABwEAAA8AAAAAAAAAAQAgAAAAIgAAAGRycy9k&#10;b3ducmV2LnhtbFBLAQIUABQAAAAIAIdO4kCNI64N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中高生から挙がっている要望を敏感に察知しながら、工夫改善に努めていきたい。特に今後は、軽スポーツ種目の充実、ボードゲームを含めた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電子機器を利活用したゲーム等の導入も検討していきたい。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自由記入</w:t>
      </w:r>
      <w:bookmarkStart w:id="0" w:name="_GoBack"/>
      <w:bookmarkEnd w:id="0"/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widowControl/>
        <w:jc w:val="left"/>
        <w:rPr>
          <w:rFonts w:ascii="ＭＳ Ｐゴシック" w:hAnsi="ＭＳ Ｐゴシック" w:eastAsia="ＭＳ Ｐゴシック" w:cs="ＭＳ Ｐゴシック"/>
          <w:kern w:val="0"/>
          <w:sz w:val="22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kern w:val="0"/>
          <w:sz w:val="22"/>
          <w:szCs w:val="22"/>
        </w:rPr>
        <w:t>・学年ごとにドッジボールをしたい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838700" cy="2200275"/>
                <wp:effectExtent l="0" t="0" r="19050" b="28575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状況に応じて検討していきたい。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173.25pt;width:381pt;z-index:251661312;mso-width-relative:page;mso-height-relative:page;" fillcolor="#FFFFFF" filled="t" stroked="t" coordsize="21600,21600" o:gfxdata="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ezobNYAAAAHAQAADwAAAAAAAAABACAAAAAiAAAAZHJzL2Rv&#10;d25yZXYueG1sUEsBAhQAFAAAAAgAh07iQAbeZ1c8AgAAV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状況に応じて検討していきたい。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3B60C0"/>
    <w:rsid w:val="00605575"/>
    <w:rsid w:val="00770C4E"/>
    <w:rsid w:val="007B653A"/>
    <w:rsid w:val="008B2B44"/>
    <w:rsid w:val="00916E06"/>
    <w:rsid w:val="009909AD"/>
    <w:rsid w:val="00A459AC"/>
    <w:rsid w:val="00BF142C"/>
    <w:rsid w:val="00C0268E"/>
    <w:rsid w:val="00DD535E"/>
    <w:rsid w:val="00E03405"/>
    <w:rsid w:val="00EA7103"/>
    <w:rsid w:val="00F16269"/>
    <w:rsid w:val="00FD2BF7"/>
    <w:rsid w:val="03E81792"/>
    <w:rsid w:val="047E68CD"/>
    <w:rsid w:val="0A9D5CF1"/>
    <w:rsid w:val="0F557489"/>
    <w:rsid w:val="14CA0DCF"/>
    <w:rsid w:val="174313EE"/>
    <w:rsid w:val="1AAF3283"/>
    <w:rsid w:val="1E9B6F57"/>
    <w:rsid w:val="22F73FE5"/>
    <w:rsid w:val="369C2BAB"/>
    <w:rsid w:val="38BA3CBD"/>
    <w:rsid w:val="3F5744A6"/>
    <w:rsid w:val="43CB51D6"/>
    <w:rsid w:val="534612FD"/>
    <w:rsid w:val="550B1F11"/>
    <w:rsid w:val="563C0137"/>
    <w:rsid w:val="5CA3192F"/>
    <w:rsid w:val="688F7BCD"/>
    <w:rsid w:val="70BF70FA"/>
    <w:rsid w:val="72B65F55"/>
    <w:rsid w:val="73477D62"/>
    <w:rsid w:val="748601EE"/>
    <w:rsid w:val="77DB7AD9"/>
    <w:rsid w:val="798B1A1E"/>
    <w:rsid w:val="7F7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013;&#39640;&#29983;&#65289;_(5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013;&#39640;&#29983;&#65289;_(5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013;&#39640;&#29983;&#65289;_(5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013;&#39640;&#29983;&#65289;_(5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013;&#39640;&#29983;&#65289;_(5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013;&#39640;&#29983;&#65289;_(5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センターの遊具はどうですか？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76651127564278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15091210613599"/>
                  <c:y val="0.053137024538599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5837479270315"/>
                  <c:y val="-0.017678123567887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81923714759536"/>
                  <c:y val="0.016184310294546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14273281114012"/>
                  <c:y val="0.082812507861437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2976501305483"/>
                  <c:y val="0.020703881663354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27241079199304"/>
                  <c:y val="0.10411176238752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926995782830517"/>
          <c:y val="0.02229366233679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04494382022472"/>
                  <c:y val="0.059241352792684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28464419475655"/>
                  <c:y val="0.0067997392045739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25842696629214"/>
                  <c:y val="0.015292308206697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08977556109726"/>
                  <c:y val="0.048159364694797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46051537822111"/>
                  <c:y val="0.051958035160134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9625935162095"/>
                  <c:y val="-0.0023629524941860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52452202826268"/>
                  <c:y val="0.0090330589018252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</a:t>
            </a:r>
            <a:r>
              <a:rPr lang="en-US" altLang="ja-JP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5</a:t>
            </a: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　センターの職員の応対はどうですか？</a:t>
            </a:r>
            <a:endParaRPr lang="ja-JP" alt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1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0.343276517642932"/>
                  <c:y val="0.06345217051950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050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1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125702136394962"/>
          <c:y val="0.035609554740375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83054003724395"/>
                  <c:y val="0.085232209475299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01675977653631"/>
                  <c:y val="0.089188688209226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35F28-AB3E-4A00-915F-5F63F58A9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580</Words>
  <Characters>220</Characters>
  <Lines>1</Lines>
  <Paragraphs>1</Paragraphs>
  <TotalTime>4</TotalTime>
  <ScaleCrop>false</ScaleCrop>
  <LinksUpToDate>false</LinksUpToDate>
  <CharactersWithSpaces>799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2022-03-15T07:30:00Z</dcterms:created>
  <dc:creator>h0002</dc:creator>
  <cp:lastModifiedBy>現場用マスタPC</cp:lastModifiedBy>
  <cp:lastPrinted>2020-04-03T00:45:00Z</cp:lastPrinted>
  <dcterms:modified xsi:type="dcterms:W3CDTF">2022-04-01T22:38:33Z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